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CB72FD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0A4D" w:rsidRDefault="00380A4D" w:rsidP="00380A4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80A4D" w:rsidRDefault="00380A4D" w:rsidP="00380A4D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Број 06-2/43-19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80A4D" w:rsidRDefault="00380A4D" w:rsidP="00380A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835245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A4571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Горан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Ковачевић,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Србислав Филиповић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Мијатовић,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Милан Лапчевић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Золтан Пек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Default="00FA5F4C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A45710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Деспотовић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Миљана Дамјановића</w:t>
      </w:r>
      <w:r w:rsidR="009724A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A5F4C" w:rsidRDefault="00FA5F4C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Бајатовић, Милорад Мирчић,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Радуловић,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FA5F4C" w:rsidRPr="00702A03" w:rsidRDefault="00FA5F4C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9BD" w:rsidRDefault="00A45710" w:rsidP="004E49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F4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002C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Дабетић, руководилац Групе за избегавање двоструког опорезивања у Министарству финансија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Pr="004E49BD" w:rsidRDefault="00FA5F4C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02C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7E2A9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9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E2A9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„за“</w:t>
      </w:r>
      <w:r w:rsidR="001A002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 1 није гласао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</w:t>
      </w:r>
      <w:r w:rsidR="009724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1F0D" w:rsidRPr="002E2FD7" w:rsidRDefault="00B31F0D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Pr="007E2A9A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A9A" w:rsidRPr="007E2A9A" w:rsidRDefault="007E2A9A" w:rsidP="007E2A9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F0D" w:rsidRPr="007B5BA9" w:rsidRDefault="007E2A9A" w:rsidP="001A002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E2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1. </w:t>
      </w:r>
      <w:r w:rsidR="001A002C" w:rsidRPr="007B5BA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r w:rsidR="007B5BA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азматрање</w:t>
      </w:r>
      <w:r w:rsidR="001A002C" w:rsidRPr="007B5BA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Предлога закона о 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>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</w:t>
      </w:r>
      <w:r w:rsidR="009724A2">
        <w:rPr>
          <w:rStyle w:val="FontStyle67"/>
          <w:sz w:val="24"/>
          <w:szCs w:val="24"/>
          <w:lang w:val="sr-Cyrl-RS" w:eastAsia="sr-Cyrl-CS"/>
        </w:rPr>
        <w:t>орезе на доходак, са Протоколом.</w:t>
      </w:r>
    </w:p>
    <w:p w:rsidR="00B31F0D" w:rsidRPr="007E2A9A" w:rsidRDefault="00B31F0D" w:rsidP="002139A8">
      <w:pPr>
        <w:pStyle w:val="ListParagraph"/>
        <w:ind w:left="0" w:firstLine="720"/>
        <w:jc w:val="both"/>
      </w:pP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A002C" w:rsidRPr="007B5BA9" w:rsidRDefault="00246515" w:rsidP="001A002C">
      <w:pPr>
        <w:jc w:val="both"/>
        <w:rPr>
          <w:rStyle w:val="FontStyle67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1A002C" w:rsidRPr="007B5BA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Разматрање </w:t>
      </w:r>
      <w:r w:rsidR="001A002C" w:rsidRPr="007B5BA9">
        <w:rPr>
          <w:rStyle w:val="FontStyle67"/>
          <w:sz w:val="24"/>
          <w:szCs w:val="24"/>
          <w:lang w:val="sr-Cyrl-CS" w:eastAsia="sr-Cyrl-CS"/>
        </w:rPr>
        <w:t xml:space="preserve">Предлога закона о </w:t>
      </w:r>
      <w:r w:rsidR="001A002C" w:rsidRPr="007B5BA9">
        <w:rPr>
          <w:rStyle w:val="FontStyle67"/>
          <w:sz w:val="24"/>
          <w:szCs w:val="24"/>
          <w:lang w:val="sr-Cyrl-RS" w:eastAsia="sr-Cyrl-CS"/>
        </w:rPr>
        <w:t>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</w:t>
      </w:r>
      <w:r w:rsidR="009724A2">
        <w:rPr>
          <w:rStyle w:val="FontStyle67"/>
          <w:sz w:val="24"/>
          <w:szCs w:val="24"/>
          <w:lang w:val="sr-Cyrl-RS" w:eastAsia="sr-Cyrl-CS"/>
        </w:rPr>
        <w:t>орезе на доходак, са Протоколом.</w:t>
      </w:r>
    </w:p>
    <w:p w:rsidR="009042A8" w:rsidRDefault="009042A8" w:rsidP="007E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042A8" w:rsidRDefault="009042A8" w:rsidP="007E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D12F90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Групе за избегавање двоструког опорезивања у Министарству финансија,</w:t>
      </w:r>
      <w:r w:rsidR="00D12F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BA9">
        <w:rPr>
          <w:rFonts w:ascii="Times New Roman" w:hAnsi="Times New Roman"/>
          <w:sz w:val="24"/>
          <w:szCs w:val="24"/>
          <w:lang w:val="sr-Cyrl-RS"/>
        </w:rPr>
        <w:t>Дејан Дабетић</w:t>
      </w:r>
      <w:r w:rsidR="00D12F90">
        <w:rPr>
          <w:rFonts w:ascii="Times New Roman" w:hAnsi="Times New Roman"/>
          <w:sz w:val="24"/>
          <w:szCs w:val="24"/>
          <w:lang w:val="sr-Cyrl-RS"/>
        </w:rPr>
        <w:t>,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је напоменуо да је реч о Споразуму, који је закључен још у време бивше СФРЈ. Влада</w:t>
      </w:r>
      <w:r w:rsidR="000A5200">
        <w:rPr>
          <w:rFonts w:ascii="Times New Roman" w:hAnsi="Times New Roman"/>
          <w:sz w:val="24"/>
          <w:szCs w:val="24"/>
          <w:lang w:val="sr-Cyrl-RS"/>
        </w:rPr>
        <w:t xml:space="preserve"> Малезије је недавно обавестила</w:t>
      </w:r>
      <w:r w:rsidR="007B5BA9">
        <w:rPr>
          <w:rFonts w:ascii="Times New Roman" w:hAnsi="Times New Roman"/>
          <w:sz w:val="24"/>
          <w:szCs w:val="24"/>
          <w:lang w:val="sr-Cyrl-RS"/>
        </w:rPr>
        <w:t xml:space="preserve"> Владу Србије да се овај споразум не примењује. Из тог разлога да не би дошло до давања пореских повластица држављанима Малезије, док истовремено српски држављани такве повластице не уживају у Малезији, овај Споразум треба повући.</w:t>
      </w:r>
    </w:p>
    <w:p w:rsidR="00823444" w:rsidRPr="00823444" w:rsidRDefault="00823444" w:rsidP="007E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444" w:rsidRPr="00823444" w:rsidRDefault="00823444" w:rsidP="00823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Pr="00823444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(једанаест гласова</w:t>
      </w:r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23444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823444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82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>) да поднесе следећи</w:t>
      </w:r>
      <w:r w:rsidR="000A520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bookmarkStart w:id="0" w:name="_GoBack"/>
      <w:bookmarkEnd w:id="0"/>
      <w:r w:rsidRPr="008234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823444" w:rsidRPr="00823444" w:rsidRDefault="00823444" w:rsidP="008234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23444" w:rsidRPr="00823444" w:rsidRDefault="00823444" w:rsidP="00823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823444" w:rsidRPr="00823444" w:rsidRDefault="00823444" w:rsidP="00823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1F0D" w:rsidRPr="00823444" w:rsidRDefault="00823444" w:rsidP="007B5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3444">
        <w:rPr>
          <w:rFonts w:ascii="Times New Roman" w:eastAsia="Calibri" w:hAnsi="Times New Roman" w:cs="Times New Roman"/>
          <w:sz w:val="24"/>
          <w:szCs w:val="24"/>
        </w:rPr>
        <w:tab/>
      </w:r>
      <w:r w:rsidRPr="00823444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AE4677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9042A8" w:rsidRPr="007E2A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Предлог закона </w:t>
      </w:r>
      <w:r w:rsidR="007B5BA9" w:rsidRPr="007B5BA9">
        <w:rPr>
          <w:rStyle w:val="FontStyle67"/>
          <w:sz w:val="24"/>
          <w:szCs w:val="24"/>
          <w:lang w:val="sr-Cyrl-CS" w:eastAsia="sr-Cyrl-CS"/>
        </w:rPr>
        <w:t xml:space="preserve">о </w:t>
      </w:r>
      <w:r w:rsidR="007B5BA9" w:rsidRPr="007B5BA9">
        <w:rPr>
          <w:rStyle w:val="FontStyle67"/>
          <w:sz w:val="24"/>
          <w:szCs w:val="24"/>
          <w:lang w:val="sr-Cyrl-RS" w:eastAsia="sr-Cyrl-CS"/>
        </w:rPr>
        <w:t>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доходак, са Протоколом</w:t>
      </w:r>
      <w:r w:rsidR="00880D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80DB2" w:rsidRPr="00880D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4E7A" w:rsidRDefault="005F4E7A" w:rsidP="005F4E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Pr="00E35F59" w:rsidRDefault="003058A8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је др Александра Томић, председник Одбора.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166330">
        <w:rPr>
          <w:rFonts w:ascii="Times New Roman" w:eastAsia="Calibri" w:hAnsi="Times New Roman"/>
          <w:sz w:val="24"/>
          <w:szCs w:val="24"/>
          <w:lang w:val="sr-Cyrl-RS" w:eastAsia="en-GB"/>
        </w:rPr>
        <w:t>16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F9205C">
        <w:rPr>
          <w:rFonts w:ascii="Times New Roman" w:eastAsia="Calibri" w:hAnsi="Times New Roman"/>
          <w:sz w:val="24"/>
          <w:szCs w:val="24"/>
          <w:lang w:val="sr-Cyrl-RS" w:eastAsia="en-GB"/>
        </w:rPr>
        <w:t>20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D12F90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524DE8">
        <w:rPr>
          <w:rFonts w:ascii="Times New Roman" w:eastAsia="Calibri" w:hAnsi="Times New Roman"/>
          <w:sz w:val="24"/>
          <w:szCs w:val="24"/>
          <w:lang w:val="sr-Cyrl-CS"/>
        </w:rPr>
        <w:t xml:space="preserve">Тијана Игњатовић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</w:t>
      </w:r>
      <w:r w:rsidR="00D12F90">
        <w:rPr>
          <w:rFonts w:ascii="Times New Roman" w:eastAsia="Calibri" w:hAnsi="Times New Roman"/>
          <w:sz w:val="24"/>
          <w:szCs w:val="24"/>
          <w:lang w:val="sr-Cyrl-CS"/>
        </w:rPr>
        <w:t xml:space="preserve">              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др Александра Томић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47" w:rsidRDefault="00501247">
      <w:pPr>
        <w:spacing w:after="0" w:line="240" w:lineRule="auto"/>
      </w:pPr>
      <w:r>
        <w:separator/>
      </w:r>
    </w:p>
  </w:endnote>
  <w:endnote w:type="continuationSeparator" w:id="0">
    <w:p w:rsidR="00501247" w:rsidRDefault="005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47" w:rsidRDefault="00501247">
      <w:pPr>
        <w:spacing w:after="0" w:line="240" w:lineRule="auto"/>
      </w:pPr>
      <w:r>
        <w:separator/>
      </w:r>
    </w:p>
  </w:footnote>
  <w:footnote w:type="continuationSeparator" w:id="0">
    <w:p w:rsidR="00501247" w:rsidRDefault="0050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24F0"/>
    <w:rsid w:val="000A5200"/>
    <w:rsid w:val="000B021A"/>
    <w:rsid w:val="00107EF6"/>
    <w:rsid w:val="0013174E"/>
    <w:rsid w:val="00137AB0"/>
    <w:rsid w:val="00166330"/>
    <w:rsid w:val="00197949"/>
    <w:rsid w:val="001A002C"/>
    <w:rsid w:val="001B512E"/>
    <w:rsid w:val="002139A8"/>
    <w:rsid w:val="002217D0"/>
    <w:rsid w:val="002321BC"/>
    <w:rsid w:val="00244BB0"/>
    <w:rsid w:val="00246515"/>
    <w:rsid w:val="002835EC"/>
    <w:rsid w:val="002D6E86"/>
    <w:rsid w:val="003058A8"/>
    <w:rsid w:val="00316CE3"/>
    <w:rsid w:val="00331755"/>
    <w:rsid w:val="00354E26"/>
    <w:rsid w:val="003801D5"/>
    <w:rsid w:val="00380A4D"/>
    <w:rsid w:val="003D38B4"/>
    <w:rsid w:val="00420B24"/>
    <w:rsid w:val="00443BEF"/>
    <w:rsid w:val="004E49BD"/>
    <w:rsid w:val="00501247"/>
    <w:rsid w:val="005244AD"/>
    <w:rsid w:val="00524DE8"/>
    <w:rsid w:val="00574F3E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365BA"/>
    <w:rsid w:val="006A0880"/>
    <w:rsid w:val="006E1915"/>
    <w:rsid w:val="00702A03"/>
    <w:rsid w:val="0071043B"/>
    <w:rsid w:val="007143A4"/>
    <w:rsid w:val="00722E0A"/>
    <w:rsid w:val="007B5995"/>
    <w:rsid w:val="007B5BA9"/>
    <w:rsid w:val="007E2A9A"/>
    <w:rsid w:val="00823444"/>
    <w:rsid w:val="008348C4"/>
    <w:rsid w:val="00835245"/>
    <w:rsid w:val="00880DB2"/>
    <w:rsid w:val="00885EA7"/>
    <w:rsid w:val="008F7DA6"/>
    <w:rsid w:val="009042A8"/>
    <w:rsid w:val="00913ED3"/>
    <w:rsid w:val="00945DC9"/>
    <w:rsid w:val="009724A2"/>
    <w:rsid w:val="009817BB"/>
    <w:rsid w:val="00992341"/>
    <w:rsid w:val="009A0565"/>
    <w:rsid w:val="009E7381"/>
    <w:rsid w:val="00A03188"/>
    <w:rsid w:val="00A12E38"/>
    <w:rsid w:val="00A45710"/>
    <w:rsid w:val="00A65A22"/>
    <w:rsid w:val="00A71675"/>
    <w:rsid w:val="00AB6533"/>
    <w:rsid w:val="00AD3A40"/>
    <w:rsid w:val="00AE4677"/>
    <w:rsid w:val="00B31F0D"/>
    <w:rsid w:val="00C04DFB"/>
    <w:rsid w:val="00C11164"/>
    <w:rsid w:val="00C57F5A"/>
    <w:rsid w:val="00CB72FD"/>
    <w:rsid w:val="00CC69D6"/>
    <w:rsid w:val="00CF78BC"/>
    <w:rsid w:val="00D12F90"/>
    <w:rsid w:val="00D259CC"/>
    <w:rsid w:val="00D55DB8"/>
    <w:rsid w:val="00D8598D"/>
    <w:rsid w:val="00E05379"/>
    <w:rsid w:val="00E12D30"/>
    <w:rsid w:val="00E35F59"/>
    <w:rsid w:val="00E64BA2"/>
    <w:rsid w:val="00E97A38"/>
    <w:rsid w:val="00EB3D71"/>
    <w:rsid w:val="00EE27AB"/>
    <w:rsid w:val="00EE366B"/>
    <w:rsid w:val="00F11BC6"/>
    <w:rsid w:val="00F15AAB"/>
    <w:rsid w:val="00F32912"/>
    <w:rsid w:val="00F336C5"/>
    <w:rsid w:val="00F36D68"/>
    <w:rsid w:val="00F9205C"/>
    <w:rsid w:val="00FA0B6F"/>
    <w:rsid w:val="00FA5F4C"/>
    <w:rsid w:val="00FC5DF0"/>
    <w:rsid w:val="00FC7830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3</cp:revision>
  <dcterms:created xsi:type="dcterms:W3CDTF">2019-03-11T08:27:00Z</dcterms:created>
  <dcterms:modified xsi:type="dcterms:W3CDTF">2019-03-12T11:18:00Z</dcterms:modified>
</cp:coreProperties>
</file>